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111" w:rsidRDefault="00920111" w:rsidP="00920111">
      <w:pPr>
        <w:spacing w:after="0" w:line="360" w:lineRule="auto"/>
        <w:rPr>
          <w:rFonts w:ascii="Courier New" w:eastAsia="Times New Roman" w:hAnsi="Courier New" w:cs="Courier New"/>
          <w:spacing w:val="-8"/>
          <w:sz w:val="24"/>
          <w:szCs w:val="24"/>
          <w:lang w:eastAsia="es-SV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4866640</wp:posOffset>
            </wp:positionH>
            <wp:positionV relativeFrom="paragraph">
              <wp:posOffset>97155</wp:posOffset>
            </wp:positionV>
            <wp:extent cx="897890" cy="802005"/>
            <wp:effectExtent l="0" t="0" r="0" b="0"/>
            <wp:wrapNone/>
            <wp:docPr id="2" name="Imagen 2" descr="Descripción: Descripción: http://www.laprensagrafica.com/especiales/2005/mipatria/simbolospatrios/escu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Descripción: http://www.laprensagrafica.com/especiales/2005/mipatria/simbolospatrios/escudo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802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146050</wp:posOffset>
            </wp:positionV>
            <wp:extent cx="801370" cy="810895"/>
            <wp:effectExtent l="0" t="0" r="0" b="8255"/>
            <wp:wrapNone/>
            <wp:docPr id="1" name="Imagen 1" descr="Descripción: Descripción: YA ULTIM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Descripción: Descripción: YA ULTIMAX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0111" w:rsidRDefault="00920111" w:rsidP="00920111">
      <w:pPr>
        <w:spacing w:after="0" w:line="240" w:lineRule="auto"/>
        <w:jc w:val="center"/>
        <w:rPr>
          <w:rFonts w:ascii="Bookman Old Style" w:eastAsia="Times New Roman" w:hAnsi="Bookman Old Style" w:cs="Courier New"/>
          <w:b/>
          <w:spacing w:val="-20"/>
          <w:sz w:val="20"/>
          <w:szCs w:val="20"/>
          <w:lang w:val="es-MX" w:eastAsia="es-SV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-81280</wp:posOffset>
                </wp:positionV>
                <wp:extent cx="4166235" cy="13335"/>
                <wp:effectExtent l="0" t="0" r="24765" b="24765"/>
                <wp:wrapNone/>
                <wp:docPr id="6" name="Conector recto de flech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66235" cy="13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62.35pt;margin-top:-6.4pt;width:328.05pt;height:1.0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" strokecolor="#c00000"/>
            </w:pict>
          </mc:Fallback>
        </mc:AlternateContent>
      </w:r>
      <w:r>
        <w:rPr>
          <w:rFonts w:ascii="Bookman Old Style" w:eastAsia="Times New Roman" w:hAnsi="Bookman Old Style" w:cs="Courier New"/>
          <w:b/>
          <w:spacing w:val="-20"/>
          <w:sz w:val="20"/>
          <w:szCs w:val="20"/>
          <w:lang w:eastAsia="es-SV"/>
        </w:rPr>
        <w:t>ALCALDIA MUNICIPAL DE QUELEPA</w:t>
      </w:r>
    </w:p>
    <w:p w:rsidR="00920111" w:rsidRDefault="00920111" w:rsidP="00920111">
      <w:pPr>
        <w:spacing w:after="0" w:line="240" w:lineRule="auto"/>
        <w:ind w:right="-1216"/>
        <w:rPr>
          <w:rFonts w:ascii="Bookman Old Style" w:eastAsia="Times New Roman" w:hAnsi="Bookman Old Style" w:cs="Courier New"/>
          <w:b/>
          <w:sz w:val="16"/>
          <w:szCs w:val="16"/>
          <w:lang w:val="es-MX" w:eastAsia="es-SV"/>
        </w:rPr>
      </w:pPr>
      <w:r>
        <w:rPr>
          <w:rFonts w:ascii="Bookman Old Style" w:eastAsia="Times New Roman" w:hAnsi="Bookman Old Style" w:cs="Courier New"/>
          <w:b/>
          <w:sz w:val="16"/>
          <w:szCs w:val="16"/>
          <w:lang w:eastAsia="es-SV"/>
        </w:rPr>
        <w:t xml:space="preserve">                                                             San Miguel El Salvador C.A.</w:t>
      </w:r>
    </w:p>
    <w:p w:rsidR="00920111" w:rsidRDefault="005D16D0" w:rsidP="005D16D0">
      <w:pPr>
        <w:spacing w:after="0" w:line="240" w:lineRule="auto"/>
        <w:jc w:val="center"/>
        <w:rPr>
          <w:rFonts w:ascii="Bookman Old Style" w:eastAsia="Times New Roman" w:hAnsi="Bookman Old Style" w:cs="Courier New"/>
          <w:b/>
          <w:sz w:val="20"/>
          <w:szCs w:val="20"/>
          <w:lang w:eastAsia="es-SV"/>
        </w:rPr>
      </w:pPr>
      <w:r>
        <w:rPr>
          <w:rFonts w:ascii="Bookman Old Style" w:eastAsia="Times New Roman" w:hAnsi="Bookman Old Style" w:cs="Courier New"/>
          <w:b/>
          <w:sz w:val="20"/>
          <w:szCs w:val="20"/>
          <w:lang w:eastAsia="es-SV"/>
        </w:rPr>
        <w:t xml:space="preserve">UNIDAD DE ACCESO A LA INFORMACION </w:t>
      </w:r>
      <w:proofErr w:type="gramStart"/>
      <w:r>
        <w:rPr>
          <w:rFonts w:ascii="Bookman Old Style" w:eastAsia="Times New Roman" w:hAnsi="Bookman Old Style" w:cs="Courier New"/>
          <w:b/>
          <w:sz w:val="20"/>
          <w:szCs w:val="20"/>
          <w:lang w:eastAsia="es-SV"/>
        </w:rPr>
        <w:t>PUBLICA</w:t>
      </w:r>
      <w:proofErr w:type="gramEnd"/>
    </w:p>
    <w:p w:rsidR="00920111" w:rsidRDefault="00920111" w:rsidP="00920111">
      <w:pPr>
        <w:spacing w:after="0" w:line="240" w:lineRule="auto"/>
        <w:rPr>
          <w:rFonts w:ascii="Bookman Old Style" w:eastAsia="Times New Roman" w:hAnsi="Bookman Old Style" w:cs="Courier New"/>
          <w:b/>
          <w:sz w:val="16"/>
          <w:szCs w:val="16"/>
          <w:lang w:val="es-MX" w:eastAsia="es-SV"/>
        </w:rPr>
      </w:pPr>
      <w:r>
        <w:rPr>
          <w:rFonts w:ascii="Bookman Old Style" w:eastAsia="Times New Roman" w:hAnsi="Bookman Old Style" w:cs="Courier New"/>
          <w:b/>
          <w:sz w:val="20"/>
          <w:szCs w:val="20"/>
          <w:lang w:val="es-MX" w:eastAsia="es-SV"/>
        </w:rPr>
        <w:t xml:space="preserve">                                                     </w:t>
      </w:r>
      <w:r>
        <w:rPr>
          <w:rFonts w:ascii="Bookman Old Style" w:eastAsia="Times New Roman" w:hAnsi="Bookman Old Style" w:cs="Courier New"/>
          <w:b/>
          <w:sz w:val="16"/>
          <w:szCs w:val="16"/>
          <w:lang w:val="es-MX" w:eastAsia="es-SV"/>
        </w:rPr>
        <w:t>Telefax  2682- 0373</w:t>
      </w:r>
    </w:p>
    <w:p w:rsidR="00920111" w:rsidRDefault="00920111" w:rsidP="00920111">
      <w:pPr>
        <w:spacing w:after="0" w:line="240" w:lineRule="auto"/>
        <w:jc w:val="center"/>
        <w:rPr>
          <w:rFonts w:ascii="Bookman Old Style" w:eastAsia="Times New Roman" w:hAnsi="Bookman Old Style" w:cs="Courier New"/>
          <w:b/>
          <w:sz w:val="16"/>
          <w:szCs w:val="16"/>
          <w:lang w:val="es-MX" w:eastAsia="es-SV"/>
        </w:rPr>
      </w:pPr>
      <w:r>
        <w:rPr>
          <w:rFonts w:ascii="Bookman Old Style" w:eastAsia="Times New Roman" w:hAnsi="Bookman Old Style" w:cs="Courier New"/>
          <w:b/>
          <w:sz w:val="16"/>
          <w:szCs w:val="16"/>
          <w:lang w:val="es-MX" w:eastAsia="es-SV"/>
        </w:rPr>
        <w:t xml:space="preserve">E-Mail: </w:t>
      </w:r>
      <w:r w:rsidR="005D16D0">
        <w:rPr>
          <w:rFonts w:ascii="Bookman Old Style" w:eastAsia="Times New Roman" w:hAnsi="Bookman Old Style" w:cs="Courier New"/>
          <w:b/>
          <w:sz w:val="16"/>
          <w:szCs w:val="16"/>
          <w:lang w:val="es-MX" w:eastAsia="es-SV"/>
        </w:rPr>
        <w:t>oficialdeinfo</w:t>
      </w:r>
      <w:r>
        <w:rPr>
          <w:rFonts w:ascii="Bookman Old Style" w:eastAsia="Times New Roman" w:hAnsi="Bookman Old Style" w:cs="Courier New"/>
          <w:b/>
          <w:sz w:val="16"/>
          <w:szCs w:val="16"/>
          <w:lang w:val="es-MX" w:eastAsia="es-SV"/>
        </w:rPr>
        <w:t>quelepa</w:t>
      </w:r>
      <w:r w:rsidR="005D16D0">
        <w:rPr>
          <w:rFonts w:ascii="Bookman Old Style" w:eastAsia="Times New Roman" w:hAnsi="Bookman Old Style" w:cs="Courier New"/>
          <w:b/>
          <w:sz w:val="16"/>
          <w:szCs w:val="16"/>
          <w:lang w:val="es-MX" w:eastAsia="es-SV"/>
        </w:rPr>
        <w:t>2015</w:t>
      </w:r>
      <w:r>
        <w:rPr>
          <w:rFonts w:ascii="Bookman Old Style" w:eastAsia="Times New Roman" w:hAnsi="Bookman Old Style" w:cs="Courier New"/>
          <w:b/>
          <w:sz w:val="16"/>
          <w:szCs w:val="16"/>
          <w:lang w:val="es-MX" w:eastAsia="es-SV"/>
        </w:rPr>
        <w:t>@</w:t>
      </w:r>
      <w:r w:rsidR="005D16D0">
        <w:rPr>
          <w:rFonts w:ascii="Bookman Old Style" w:eastAsia="Times New Roman" w:hAnsi="Bookman Old Style" w:cs="Courier New"/>
          <w:b/>
          <w:sz w:val="16"/>
          <w:szCs w:val="16"/>
          <w:lang w:val="es-MX" w:eastAsia="es-SV"/>
        </w:rPr>
        <w:t>gmail.</w:t>
      </w:r>
      <w:r>
        <w:rPr>
          <w:rFonts w:ascii="Bookman Old Style" w:eastAsia="Times New Roman" w:hAnsi="Bookman Old Style" w:cs="Courier New"/>
          <w:b/>
          <w:sz w:val="16"/>
          <w:szCs w:val="16"/>
          <w:lang w:val="es-MX" w:eastAsia="es-SV"/>
        </w:rPr>
        <w:t>com</w:t>
      </w:r>
    </w:p>
    <w:p w:rsidR="00920111" w:rsidRDefault="00920111" w:rsidP="00920111">
      <w:pPr>
        <w:tabs>
          <w:tab w:val="left" w:pos="1660"/>
          <w:tab w:val="left" w:pos="2160"/>
        </w:tabs>
        <w:spacing w:after="0" w:line="240" w:lineRule="auto"/>
        <w:jc w:val="both"/>
        <w:rPr>
          <w:rFonts w:ascii="Courier New" w:eastAsia="Times New Roman" w:hAnsi="Courier New" w:cs="Courier New"/>
          <w:b/>
          <w:lang w:val="es-MX" w:eastAsia="es-SV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92075</wp:posOffset>
                </wp:positionV>
                <wp:extent cx="4166235" cy="0"/>
                <wp:effectExtent l="0" t="0" r="24765" b="19050"/>
                <wp:wrapNone/>
                <wp:docPr id="4" name="Conector recto de flech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662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recto de flecha 4" o:spid="_x0000_s1026" type="#_x0000_t32" style="position:absolute;margin-left:62.35pt;margin-top:7.25pt;width:328.0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" strokecolor="#c00000"/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635</wp:posOffset>
                </wp:positionV>
                <wp:extent cx="4166235" cy="45085"/>
                <wp:effectExtent l="0" t="0" r="24765" b="12065"/>
                <wp:wrapNone/>
                <wp:docPr id="5" name="Proces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6235" cy="45085"/>
                        </a:xfrm>
                        <a:prstGeom prst="flowChartProcess">
                          <a:avLst/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Proceso 5" o:spid="_x0000_s1026" type="#_x0000_t109" style="position:absolute;margin-left:62.35pt;margin-top:.05pt;width:328.05pt;height: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" fillcolor="#c00000" strokecolor="#c00000"/>
            </w:pict>
          </mc:Fallback>
        </mc:AlternateContent>
      </w:r>
      <w:r>
        <w:rPr>
          <w:rFonts w:ascii="Courier New" w:eastAsia="Times New Roman" w:hAnsi="Courier New" w:cs="Courier New"/>
          <w:b/>
          <w:lang w:val="es-MX" w:eastAsia="es-SV"/>
        </w:rPr>
        <w:tab/>
        <w:t xml:space="preserve">                           </w:t>
      </w:r>
      <w:r>
        <w:rPr>
          <w:rFonts w:ascii="Courier New" w:eastAsia="Times New Roman" w:hAnsi="Courier New" w:cs="Courier New"/>
          <w:b/>
          <w:lang w:val="es-MX" w:eastAsia="es-SV"/>
        </w:rPr>
        <w:tab/>
        <w:t xml:space="preserve">      </w:t>
      </w:r>
    </w:p>
    <w:p w:rsidR="00920111" w:rsidRDefault="00920111" w:rsidP="00206CFA">
      <w:pPr>
        <w:jc w:val="right"/>
        <w:rPr>
          <w:rFonts w:ascii="Arial" w:hAnsi="Arial" w:cs="Arial"/>
          <w:sz w:val="24"/>
          <w:szCs w:val="24"/>
          <w:lang w:val="es-MX"/>
        </w:rPr>
      </w:pPr>
    </w:p>
    <w:p w:rsidR="00A85523" w:rsidRDefault="00A85523" w:rsidP="00F40EBD">
      <w:pPr>
        <w:pStyle w:val="Sinespaciado"/>
        <w:rPr>
          <w:rFonts w:ascii="Arial" w:hAnsi="Arial" w:cs="Arial"/>
          <w:sz w:val="24"/>
          <w:szCs w:val="24"/>
        </w:rPr>
      </w:pPr>
    </w:p>
    <w:p w:rsidR="009D76C2" w:rsidRPr="00D22679" w:rsidRDefault="00A85523" w:rsidP="009D76C2">
      <w:pPr>
        <w:pStyle w:val="Sinespaciado"/>
        <w:spacing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D22679">
        <w:rPr>
          <w:rFonts w:asciiTheme="majorHAnsi" w:hAnsiTheme="majorHAnsi"/>
          <w:b/>
          <w:sz w:val="24"/>
          <w:szCs w:val="24"/>
        </w:rPr>
        <w:t>D</w:t>
      </w:r>
      <w:r w:rsidR="0036254E" w:rsidRPr="00D22679">
        <w:rPr>
          <w:rFonts w:asciiTheme="majorHAnsi" w:hAnsiTheme="majorHAnsi"/>
          <w:b/>
          <w:sz w:val="24"/>
          <w:szCs w:val="24"/>
        </w:rPr>
        <w:t>ECLARATORIA DE INEXISTENCIA DE INFORMACION RESERVADA</w:t>
      </w:r>
    </w:p>
    <w:p w:rsidR="0036254E" w:rsidRPr="003C7211" w:rsidRDefault="0036254E" w:rsidP="009D76C2">
      <w:pPr>
        <w:pStyle w:val="Sinespaciado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F40EBD" w:rsidRPr="003C7211" w:rsidRDefault="00A85523" w:rsidP="003C7211">
      <w:pPr>
        <w:pStyle w:val="Sinespaciado"/>
        <w:spacing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3C7211">
        <w:rPr>
          <w:rFonts w:asciiTheme="majorHAnsi" w:hAnsiTheme="majorHAnsi"/>
          <w:sz w:val="24"/>
          <w:szCs w:val="24"/>
        </w:rPr>
        <w:t xml:space="preserve"> En la </w:t>
      </w:r>
      <w:r w:rsidR="0036254E">
        <w:rPr>
          <w:rFonts w:asciiTheme="majorHAnsi" w:hAnsiTheme="majorHAnsi"/>
          <w:sz w:val="24"/>
          <w:szCs w:val="24"/>
        </w:rPr>
        <w:t xml:space="preserve">Alcaldía Municipal de la </w:t>
      </w:r>
      <w:r w:rsidR="009D76C2" w:rsidRPr="003C7211">
        <w:rPr>
          <w:rFonts w:asciiTheme="majorHAnsi" w:hAnsiTheme="majorHAnsi"/>
          <w:sz w:val="24"/>
          <w:szCs w:val="24"/>
        </w:rPr>
        <w:t>Villa de Quelepa, departamento de San Miguel</w:t>
      </w:r>
      <w:r w:rsidRPr="003C7211">
        <w:rPr>
          <w:rFonts w:asciiTheme="majorHAnsi" w:hAnsiTheme="majorHAnsi"/>
          <w:sz w:val="24"/>
          <w:szCs w:val="24"/>
        </w:rPr>
        <w:t xml:space="preserve">, a los </w:t>
      </w:r>
      <w:r w:rsidR="00D22679">
        <w:rPr>
          <w:rFonts w:asciiTheme="majorHAnsi" w:hAnsiTheme="majorHAnsi"/>
          <w:sz w:val="24"/>
          <w:szCs w:val="24"/>
        </w:rPr>
        <w:t>catorce</w:t>
      </w:r>
      <w:r w:rsidRPr="003C7211">
        <w:rPr>
          <w:rFonts w:asciiTheme="majorHAnsi" w:hAnsiTheme="majorHAnsi"/>
          <w:sz w:val="24"/>
          <w:szCs w:val="24"/>
        </w:rPr>
        <w:t xml:space="preserve"> días del mes de </w:t>
      </w:r>
      <w:r w:rsidR="009D76C2" w:rsidRPr="003C7211">
        <w:rPr>
          <w:rFonts w:asciiTheme="majorHAnsi" w:hAnsiTheme="majorHAnsi"/>
          <w:sz w:val="24"/>
          <w:szCs w:val="24"/>
        </w:rPr>
        <w:t>enero</w:t>
      </w:r>
      <w:r w:rsidRPr="003C7211">
        <w:rPr>
          <w:rFonts w:asciiTheme="majorHAnsi" w:hAnsiTheme="majorHAnsi"/>
          <w:sz w:val="24"/>
          <w:szCs w:val="24"/>
        </w:rPr>
        <w:t xml:space="preserve"> del año dos mil </w:t>
      </w:r>
      <w:r w:rsidR="00D22679">
        <w:rPr>
          <w:rFonts w:asciiTheme="majorHAnsi" w:hAnsiTheme="majorHAnsi"/>
          <w:sz w:val="24"/>
          <w:szCs w:val="24"/>
        </w:rPr>
        <w:t>veinte.  S</w:t>
      </w:r>
      <w:r w:rsidRPr="003C7211">
        <w:rPr>
          <w:rFonts w:asciiTheme="majorHAnsi" w:hAnsiTheme="majorHAnsi"/>
          <w:sz w:val="24"/>
          <w:szCs w:val="24"/>
        </w:rPr>
        <w:t>e informa a la ciudadanía</w:t>
      </w:r>
      <w:r w:rsidR="00D22679">
        <w:rPr>
          <w:rFonts w:asciiTheme="majorHAnsi" w:hAnsiTheme="majorHAnsi"/>
          <w:sz w:val="24"/>
          <w:szCs w:val="24"/>
        </w:rPr>
        <w:t>,</w:t>
      </w:r>
      <w:r w:rsidRPr="003C7211">
        <w:rPr>
          <w:rFonts w:asciiTheme="majorHAnsi" w:hAnsiTheme="majorHAnsi"/>
          <w:sz w:val="24"/>
          <w:szCs w:val="24"/>
        </w:rPr>
        <w:t xml:space="preserve"> que después de haber agotado los procedimientos institucionales respecto al registro de la información considerada</w:t>
      </w:r>
      <w:r w:rsidR="009D76C2" w:rsidRPr="003C7211">
        <w:rPr>
          <w:rFonts w:asciiTheme="majorHAnsi" w:hAnsiTheme="majorHAnsi"/>
          <w:sz w:val="24"/>
          <w:szCs w:val="24"/>
        </w:rPr>
        <w:t xml:space="preserve"> como Reservada, </w:t>
      </w:r>
      <w:r w:rsidRPr="003C7211">
        <w:rPr>
          <w:rFonts w:asciiTheme="majorHAnsi" w:hAnsiTheme="majorHAnsi"/>
          <w:sz w:val="24"/>
          <w:szCs w:val="24"/>
        </w:rPr>
        <w:t xml:space="preserve"> se </w:t>
      </w:r>
      <w:r w:rsidR="008376DC" w:rsidRPr="003C7211">
        <w:rPr>
          <w:rFonts w:asciiTheme="majorHAnsi" w:hAnsiTheme="majorHAnsi" w:cs="Arial"/>
          <w:sz w:val="24"/>
          <w:szCs w:val="24"/>
        </w:rPr>
        <w:t xml:space="preserve"> </w:t>
      </w:r>
      <w:r w:rsidR="003F1D04" w:rsidRPr="003C7211">
        <w:rPr>
          <w:rFonts w:asciiTheme="majorHAnsi" w:hAnsiTheme="majorHAnsi" w:cs="Arial"/>
          <w:sz w:val="24"/>
          <w:szCs w:val="24"/>
        </w:rPr>
        <w:t>declara inexiste</w:t>
      </w:r>
      <w:r w:rsidR="00D22679">
        <w:rPr>
          <w:rFonts w:asciiTheme="majorHAnsi" w:hAnsiTheme="majorHAnsi" w:cs="Arial"/>
          <w:sz w:val="24"/>
          <w:szCs w:val="24"/>
        </w:rPr>
        <w:t xml:space="preserve">nte </w:t>
      </w:r>
      <w:r w:rsidR="003F1D04" w:rsidRPr="003C7211">
        <w:rPr>
          <w:rFonts w:asciiTheme="majorHAnsi" w:hAnsiTheme="majorHAnsi" w:cs="Arial"/>
          <w:sz w:val="24"/>
          <w:szCs w:val="24"/>
        </w:rPr>
        <w:t xml:space="preserve">el índice de información clasificada como reservada, al que se refiere el </w:t>
      </w:r>
      <w:r w:rsidR="008A174D" w:rsidRPr="003C7211">
        <w:rPr>
          <w:rFonts w:asciiTheme="majorHAnsi" w:hAnsiTheme="majorHAnsi" w:cs="Arial"/>
          <w:sz w:val="24"/>
          <w:szCs w:val="24"/>
        </w:rPr>
        <w:t xml:space="preserve">artículo 50 letra “m” </w:t>
      </w:r>
      <w:r w:rsidR="00206CFA" w:rsidRPr="003C7211">
        <w:rPr>
          <w:rFonts w:asciiTheme="majorHAnsi" w:hAnsiTheme="majorHAnsi" w:cs="Arial"/>
          <w:sz w:val="24"/>
          <w:szCs w:val="24"/>
        </w:rPr>
        <w:t>de la Ley de A</w:t>
      </w:r>
      <w:r w:rsidR="003F1D04" w:rsidRPr="003C7211">
        <w:rPr>
          <w:rFonts w:asciiTheme="majorHAnsi" w:hAnsiTheme="majorHAnsi" w:cs="Arial"/>
          <w:sz w:val="24"/>
          <w:szCs w:val="24"/>
        </w:rPr>
        <w:t>cceso a la Información Pública.</w:t>
      </w:r>
    </w:p>
    <w:p w:rsidR="003C7211" w:rsidRPr="003C7211" w:rsidRDefault="003C7211" w:rsidP="00A85523">
      <w:pPr>
        <w:spacing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A85523" w:rsidRPr="003C7211" w:rsidRDefault="003F1D04" w:rsidP="00A85523">
      <w:pPr>
        <w:spacing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3C7211">
        <w:rPr>
          <w:rFonts w:asciiTheme="majorHAnsi" w:hAnsiTheme="majorHAnsi" w:cs="Arial"/>
          <w:sz w:val="24"/>
          <w:szCs w:val="24"/>
        </w:rPr>
        <w:t xml:space="preserve">Y para hacerlo de conocimiento </w:t>
      </w:r>
      <w:r w:rsidR="00A85523" w:rsidRPr="003C7211">
        <w:rPr>
          <w:rFonts w:asciiTheme="majorHAnsi" w:hAnsiTheme="majorHAnsi" w:cs="Arial"/>
          <w:sz w:val="24"/>
          <w:szCs w:val="24"/>
        </w:rPr>
        <w:t xml:space="preserve">del Público en </w:t>
      </w:r>
      <w:r w:rsidRPr="003C7211">
        <w:rPr>
          <w:rFonts w:asciiTheme="majorHAnsi" w:hAnsiTheme="majorHAnsi" w:cs="Arial"/>
          <w:sz w:val="24"/>
          <w:szCs w:val="24"/>
        </w:rPr>
        <w:t>general se extiende la presente acta.</w:t>
      </w:r>
      <w:r w:rsidR="00A85523" w:rsidRPr="003C7211">
        <w:rPr>
          <w:rFonts w:asciiTheme="majorHAnsi" w:hAnsiTheme="majorHAnsi" w:cs="Arial"/>
          <w:sz w:val="24"/>
          <w:szCs w:val="24"/>
        </w:rPr>
        <w:t xml:space="preserve"> Quelepa, </w:t>
      </w:r>
      <w:r w:rsidR="003C7211" w:rsidRPr="003C7211">
        <w:rPr>
          <w:rFonts w:asciiTheme="majorHAnsi" w:hAnsiTheme="majorHAnsi" w:cs="Arial"/>
          <w:sz w:val="24"/>
          <w:szCs w:val="24"/>
        </w:rPr>
        <w:t xml:space="preserve">a </w:t>
      </w:r>
      <w:r w:rsidR="00D22679">
        <w:rPr>
          <w:rFonts w:asciiTheme="majorHAnsi" w:hAnsiTheme="majorHAnsi" w:cs="Arial"/>
          <w:sz w:val="24"/>
          <w:szCs w:val="24"/>
        </w:rPr>
        <w:t xml:space="preserve">catorce </w:t>
      </w:r>
      <w:r w:rsidR="003C7211" w:rsidRPr="003C7211">
        <w:rPr>
          <w:rFonts w:asciiTheme="majorHAnsi" w:hAnsiTheme="majorHAnsi" w:cs="Arial"/>
          <w:sz w:val="24"/>
          <w:szCs w:val="24"/>
        </w:rPr>
        <w:t xml:space="preserve">de enero del año dos mil </w:t>
      </w:r>
      <w:r w:rsidR="00D22679">
        <w:rPr>
          <w:rFonts w:asciiTheme="majorHAnsi" w:hAnsiTheme="majorHAnsi" w:cs="Arial"/>
          <w:sz w:val="24"/>
          <w:szCs w:val="24"/>
        </w:rPr>
        <w:t>veinte</w:t>
      </w:r>
      <w:bookmarkStart w:id="0" w:name="_GoBack"/>
      <w:bookmarkEnd w:id="0"/>
      <w:r w:rsidR="003C7211">
        <w:rPr>
          <w:rFonts w:asciiTheme="majorHAnsi" w:hAnsiTheme="majorHAnsi" w:cs="Arial"/>
          <w:sz w:val="24"/>
          <w:szCs w:val="24"/>
        </w:rPr>
        <w:t>.</w:t>
      </w:r>
    </w:p>
    <w:p w:rsidR="003F1D04" w:rsidRPr="003C7211" w:rsidRDefault="003F1D04" w:rsidP="00A85523">
      <w:pPr>
        <w:spacing w:line="360" w:lineRule="auto"/>
        <w:jc w:val="both"/>
        <w:rPr>
          <w:rFonts w:asciiTheme="majorHAnsi" w:hAnsiTheme="majorHAnsi" w:cs="Arial"/>
          <w:sz w:val="24"/>
          <w:szCs w:val="24"/>
        </w:rPr>
      </w:pPr>
    </w:p>
    <w:p w:rsidR="00E5258E" w:rsidRPr="003C7211" w:rsidRDefault="00E5258E" w:rsidP="003F1D04">
      <w:pPr>
        <w:spacing w:line="480" w:lineRule="auto"/>
        <w:jc w:val="both"/>
        <w:rPr>
          <w:rFonts w:asciiTheme="majorHAnsi" w:hAnsiTheme="majorHAnsi" w:cs="Arial"/>
          <w:sz w:val="24"/>
          <w:szCs w:val="24"/>
        </w:rPr>
      </w:pPr>
    </w:p>
    <w:p w:rsidR="003F1D04" w:rsidRPr="003C7211" w:rsidRDefault="003F1D04" w:rsidP="00206CFA">
      <w:pPr>
        <w:spacing w:line="480" w:lineRule="auto"/>
        <w:jc w:val="both"/>
        <w:rPr>
          <w:rFonts w:asciiTheme="majorHAnsi" w:hAnsiTheme="majorHAnsi" w:cs="Arial"/>
          <w:sz w:val="24"/>
          <w:szCs w:val="24"/>
        </w:rPr>
      </w:pPr>
    </w:p>
    <w:p w:rsidR="00F40EBD" w:rsidRPr="003C7211" w:rsidRDefault="00F40EBD" w:rsidP="00F40EBD">
      <w:pPr>
        <w:pStyle w:val="Sinespaciado"/>
        <w:jc w:val="center"/>
        <w:rPr>
          <w:rFonts w:asciiTheme="majorHAnsi" w:hAnsiTheme="majorHAnsi" w:cs="Arial"/>
          <w:sz w:val="24"/>
          <w:szCs w:val="24"/>
        </w:rPr>
      </w:pPr>
      <w:r w:rsidRPr="003C7211">
        <w:rPr>
          <w:rFonts w:asciiTheme="majorHAnsi" w:hAnsiTheme="majorHAnsi" w:cs="Arial"/>
          <w:sz w:val="24"/>
          <w:szCs w:val="24"/>
        </w:rPr>
        <w:t>F</w:t>
      </w:r>
      <w:r w:rsidR="00E5258E" w:rsidRPr="003C7211">
        <w:rPr>
          <w:rFonts w:asciiTheme="majorHAnsi" w:hAnsiTheme="majorHAnsi" w:cs="Arial"/>
          <w:sz w:val="24"/>
          <w:szCs w:val="24"/>
        </w:rPr>
        <w:t>:______________</w:t>
      </w:r>
      <w:r w:rsidR="003C7211">
        <w:rPr>
          <w:rFonts w:asciiTheme="majorHAnsi" w:hAnsiTheme="majorHAnsi" w:cs="Arial"/>
          <w:sz w:val="24"/>
          <w:szCs w:val="24"/>
        </w:rPr>
        <w:t>______________</w:t>
      </w:r>
      <w:r w:rsidR="00E5258E" w:rsidRPr="003C7211">
        <w:rPr>
          <w:rFonts w:asciiTheme="majorHAnsi" w:hAnsiTheme="majorHAnsi" w:cs="Arial"/>
          <w:sz w:val="24"/>
          <w:szCs w:val="24"/>
        </w:rPr>
        <w:t>______________</w:t>
      </w:r>
    </w:p>
    <w:p w:rsidR="00F40EBD" w:rsidRPr="003C7211" w:rsidRDefault="00E5258E" w:rsidP="003C7211">
      <w:pPr>
        <w:pStyle w:val="Sinespaciado"/>
        <w:spacing w:line="36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3C7211">
        <w:rPr>
          <w:rFonts w:asciiTheme="majorHAnsi" w:hAnsiTheme="majorHAnsi" w:cs="Arial"/>
          <w:b/>
          <w:sz w:val="24"/>
          <w:szCs w:val="24"/>
        </w:rPr>
        <w:t>ANA CECILIA ALVARADO IGLESIAS</w:t>
      </w:r>
    </w:p>
    <w:p w:rsidR="00E5258E" w:rsidRPr="003C7211" w:rsidRDefault="00E5258E" w:rsidP="003C7211">
      <w:pPr>
        <w:pStyle w:val="Sinespaciado"/>
        <w:spacing w:line="360" w:lineRule="auto"/>
        <w:jc w:val="center"/>
        <w:rPr>
          <w:rFonts w:asciiTheme="majorHAnsi" w:hAnsiTheme="majorHAnsi" w:cs="Arial"/>
          <w:sz w:val="24"/>
          <w:szCs w:val="24"/>
        </w:rPr>
      </w:pPr>
      <w:r w:rsidRPr="003C7211">
        <w:rPr>
          <w:rFonts w:asciiTheme="majorHAnsi" w:hAnsiTheme="majorHAnsi" w:cs="Arial"/>
          <w:sz w:val="24"/>
          <w:szCs w:val="24"/>
        </w:rPr>
        <w:t>Unidad de Acceso a la Información Pública</w:t>
      </w:r>
    </w:p>
    <w:p w:rsidR="00F40EBD" w:rsidRPr="003C7211" w:rsidRDefault="00E5258E" w:rsidP="003C7211">
      <w:pPr>
        <w:pStyle w:val="Sinespaciado"/>
        <w:spacing w:line="360" w:lineRule="auto"/>
        <w:jc w:val="center"/>
        <w:rPr>
          <w:rFonts w:asciiTheme="majorHAnsi" w:hAnsiTheme="majorHAnsi" w:cs="Arial"/>
          <w:sz w:val="24"/>
          <w:szCs w:val="24"/>
        </w:rPr>
      </w:pPr>
      <w:r w:rsidRPr="003C7211">
        <w:rPr>
          <w:rFonts w:asciiTheme="majorHAnsi" w:hAnsiTheme="majorHAnsi" w:cs="Arial"/>
          <w:sz w:val="24"/>
          <w:szCs w:val="24"/>
        </w:rPr>
        <w:t>Alcaldía Municipal Villa de Quelepa</w:t>
      </w:r>
      <w:r w:rsidR="00F40EBD" w:rsidRPr="003C7211">
        <w:rPr>
          <w:rFonts w:asciiTheme="majorHAnsi" w:hAnsiTheme="majorHAnsi" w:cs="Arial"/>
          <w:sz w:val="24"/>
          <w:szCs w:val="24"/>
        </w:rPr>
        <w:t>.</w:t>
      </w:r>
    </w:p>
    <w:sectPr w:rsidR="00F40EBD" w:rsidRPr="003C721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CFA"/>
    <w:rsid w:val="00206CFA"/>
    <w:rsid w:val="00216124"/>
    <w:rsid w:val="0025311C"/>
    <w:rsid w:val="0036254E"/>
    <w:rsid w:val="003C7211"/>
    <w:rsid w:val="003F1D04"/>
    <w:rsid w:val="004A60AB"/>
    <w:rsid w:val="00510EEC"/>
    <w:rsid w:val="005D16D0"/>
    <w:rsid w:val="007B414B"/>
    <w:rsid w:val="007B64A6"/>
    <w:rsid w:val="008376DC"/>
    <w:rsid w:val="00855886"/>
    <w:rsid w:val="008A174D"/>
    <w:rsid w:val="00920111"/>
    <w:rsid w:val="009D76C2"/>
    <w:rsid w:val="00A85523"/>
    <w:rsid w:val="00CE7318"/>
    <w:rsid w:val="00D22679"/>
    <w:rsid w:val="00DF08DC"/>
    <w:rsid w:val="00E15C8E"/>
    <w:rsid w:val="00E5258E"/>
    <w:rsid w:val="00F4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F40E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F40E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laprensagrafica.com/especiales/2005/mipatria/simbolospatrios/escudo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vicente_melara@hotmail.com</dc:creator>
  <cp:lastModifiedBy>Secretaria</cp:lastModifiedBy>
  <cp:revision>2</cp:revision>
  <cp:lastPrinted>2020-01-15T19:05:00Z</cp:lastPrinted>
  <dcterms:created xsi:type="dcterms:W3CDTF">2020-01-15T19:21:00Z</dcterms:created>
  <dcterms:modified xsi:type="dcterms:W3CDTF">2020-01-15T19:21:00Z</dcterms:modified>
</cp:coreProperties>
</file>